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Vacone</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Riet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